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1623AFE6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 xml:space="preserve">Osobní </w:t>
      </w:r>
      <w:r w:rsidRPr="1D0E7C67" w:rsidR="2D982B29">
        <w:rPr>
          <w:rFonts w:ascii="Calibri" w:hAnsi="Calibri" w:cs="Calibri"/>
          <w:b w:val="1"/>
          <w:bCs w:val="1"/>
          <w:sz w:val="22"/>
          <w:szCs w:val="22"/>
        </w:rPr>
        <w:t>aut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>o</w:t>
      </w:r>
      <w:r w:rsidRPr="1D0E7C67" w:rsidR="2D982B29">
        <w:rPr>
          <w:rFonts w:ascii="Calibri" w:hAnsi="Calibri" w:cs="Calibri"/>
          <w:b w:val="1"/>
          <w:bCs w:val="1"/>
          <w:sz w:val="22"/>
          <w:szCs w:val="22"/>
        </w:rPr>
        <w:t>mobil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 xml:space="preserve"> Volks</w:t>
      </w:r>
      <w:r w:rsidRPr="1D0E7C67" w:rsidR="10496AF2">
        <w:rPr>
          <w:rFonts w:ascii="Calibri" w:hAnsi="Calibri" w:cs="Calibri"/>
          <w:b w:val="1"/>
          <w:bCs w:val="1"/>
          <w:sz w:val="22"/>
          <w:szCs w:val="22"/>
        </w:rPr>
        <w:t>w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 xml:space="preserve">agen – 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>Transporter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 xml:space="preserve"> /</w:t>
      </w:r>
      <w:r w:rsidRPr="1D0E7C67" w:rsidR="3974342F">
        <w:rPr>
          <w:rFonts w:ascii="Calibri" w:hAnsi="Calibri" w:cs="Calibri"/>
          <w:b w:val="1"/>
          <w:bCs w:val="1"/>
          <w:sz w:val="22"/>
          <w:szCs w:val="22"/>
        </w:rPr>
        <w:t>5H83934</w:t>
      </w:r>
      <w:r w:rsidRPr="1D0E7C67" w:rsidR="28F150E6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1D0E7C67" w:rsidR="1FFA2CB8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1D0E7C67" w:rsidR="48339FB1">
        <w:rPr>
          <w:rFonts w:ascii="Calibri" w:hAnsi="Calibri" w:cs="Calibri"/>
          <w:b w:val="1"/>
          <w:bCs w:val="1"/>
          <w:sz w:val="22"/>
          <w:szCs w:val="22"/>
        </w:rPr>
        <w:t>Orlic</w:t>
      </w:r>
      <w:r w:rsidRPr="1D0E7C67" w:rsidR="1FFA2CB8">
        <w:rPr>
          <w:rFonts w:ascii="Calibri" w:hAnsi="Calibri" w:cs="Calibri"/>
          <w:b w:val="1"/>
          <w:bCs w:val="1"/>
          <w:sz w:val="22"/>
          <w:szCs w:val="22"/>
        </w:rPr>
        <w:t>ké hory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04B177CD" w:rsidRDefault="6D1A50FF" w14:paraId="219F7DCC" w14:textId="67D5B9F9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Registrační 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značka:</w:t>
      </w:r>
      <w:r>
        <w:tab/>
      </w:r>
      <w:r>
        <w:tab/>
      </w:r>
      <w:r w:rsidRPr="1D0E7C67" w:rsidR="6908C5D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5H83934</w:t>
      </w:r>
    </w:p>
    <w:p w:rsidR="6D1A50FF" w:rsidP="04B177CD" w:rsidRDefault="6D1A50FF" w14:paraId="1C270C3B" w14:textId="7590FB17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Značka a typ </w:t>
      </w: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vozidla:</w:t>
      </w:r>
      <w:r>
        <w:tab/>
      </w:r>
      <w:r>
        <w:tab/>
      </w:r>
      <w:r w:rsidRPr="7E7EBDE3" w:rsidR="5A99C23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Volkswagen - </w:t>
      </w:r>
      <w:r w:rsidRPr="7E7EBDE3" w:rsidR="5A99C23E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Transporter</w:t>
      </w:r>
    </w:p>
    <w:p w:rsidR="6D1A50FF" w:rsidP="04B177CD" w:rsidRDefault="6D1A50FF" w14:paraId="1CACE7B0" w14:textId="096A2306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3F788DB1" w:rsidR="3D36A5F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Druh </w:t>
      </w:r>
      <w:r w:rsidRPr="3F788DB1" w:rsidR="3D36A5F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vozidla:</w:t>
      </w:r>
      <w:r>
        <w:tab/>
      </w:r>
      <w:r>
        <w:tab/>
      </w:r>
      <w:r>
        <w:tab/>
      </w:r>
      <w:r w:rsidRPr="3F788DB1" w:rsidR="6303E51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Osobní automobil</w:t>
      </w:r>
    </w:p>
    <w:p w:rsidR="6D1A50FF" w:rsidP="04B177CD" w:rsidRDefault="6D1A50FF" w14:paraId="59CDB4B7" w14:textId="0F873EC9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Výrobce:</w:t>
      </w:r>
      <w:r>
        <w:tab/>
      </w:r>
      <w:r>
        <w:tab/>
      </w:r>
      <w:r>
        <w:tab/>
      </w:r>
      <w:r w:rsidRPr="7E7EBDE3" w:rsidR="195DBBA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Volkswagen AG</w:t>
      </w:r>
    </w:p>
    <w:p w:rsidR="00105654" w:rsidP="7E7EBDE3" w:rsidRDefault="6D1A50FF" w14:paraId="329BD3C5" w14:textId="14779D47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První 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registrace:</w:t>
      </w:r>
      <w:r>
        <w:tab/>
      </w:r>
      <w:r>
        <w:tab/>
      </w:r>
      <w:r w:rsidRPr="1D0E7C67" w:rsidR="5E5992CB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201</w:t>
      </w:r>
      <w:r w:rsidRPr="1D0E7C67" w:rsidR="2B2F778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4</w:t>
      </w:r>
    </w:p>
    <w:p w:rsidR="6D1A50FF" w:rsidP="7E7EBDE3" w:rsidRDefault="6D1A50FF" w14:paraId="5C752B6F" w14:textId="775C9AAB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Číslo karoserie (VIN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):</w:t>
      </w:r>
      <w:r>
        <w:tab/>
      </w:r>
      <w:r>
        <w:tab/>
      </w:r>
      <w:r w:rsidRPr="1D0E7C67" w:rsidR="205C1396">
        <w:rPr>
          <w:rFonts w:ascii="Calibri" w:hAnsi="Calibri" w:eastAsia="Times New Roman" w:cs="Calibri"/>
          <w:b w:val="0"/>
          <w:bCs w:val="0"/>
          <w:sz w:val="22"/>
          <w:szCs w:val="22"/>
        </w:rPr>
        <w:t>WV2ZZZ7HZ</w:t>
      </w:r>
      <w:r w:rsidRPr="1D0E7C67" w:rsidR="79E92289">
        <w:rPr>
          <w:rFonts w:ascii="Calibri" w:hAnsi="Calibri" w:eastAsia="Times New Roman" w:cs="Calibri"/>
          <w:b w:val="0"/>
          <w:bCs w:val="0"/>
          <w:sz w:val="22"/>
          <w:szCs w:val="22"/>
        </w:rPr>
        <w:t>F</w:t>
      </w:r>
      <w:r w:rsidRPr="1D0E7C67" w:rsidR="205C1396">
        <w:rPr>
          <w:rFonts w:ascii="Calibri" w:hAnsi="Calibri" w:eastAsia="Times New Roman" w:cs="Calibri"/>
          <w:b w:val="0"/>
          <w:bCs w:val="0"/>
          <w:sz w:val="22"/>
          <w:szCs w:val="22"/>
        </w:rPr>
        <w:t>H0</w:t>
      </w:r>
      <w:r w:rsidRPr="1D0E7C67" w:rsidR="3E272D69">
        <w:rPr>
          <w:rFonts w:ascii="Calibri" w:hAnsi="Calibri" w:eastAsia="Times New Roman" w:cs="Calibri"/>
          <w:b w:val="0"/>
          <w:bCs w:val="0"/>
          <w:sz w:val="22"/>
          <w:szCs w:val="22"/>
        </w:rPr>
        <w:t>07924</w:t>
      </w:r>
    </w:p>
    <w:p w:rsidR="6D1A50FF" w:rsidP="04B177CD" w:rsidRDefault="6D1A50FF" w14:paraId="5FCA565F" w14:textId="110F20C9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Objem / druh </w:t>
      </w: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motoru:</w:t>
      </w:r>
      <w:r>
        <w:tab/>
      </w:r>
      <w:r>
        <w:tab/>
      </w:r>
      <w:r w:rsidRPr="7E7EBDE3" w:rsidR="26F979C9">
        <w:rPr>
          <w:rFonts w:ascii="Calibri" w:hAnsi="Calibri" w:eastAsia="Times New Roman" w:cs="Calibri"/>
          <w:b w:val="0"/>
          <w:bCs w:val="0"/>
          <w:sz w:val="22"/>
          <w:szCs w:val="22"/>
        </w:rPr>
        <w:t>1968 / Vznětový</w:t>
      </w:r>
    </w:p>
    <w:p w:rsidR="6D1A50FF" w:rsidP="7E7EBDE3" w:rsidRDefault="6D1A50FF" w14:paraId="2F627BDB" w14:textId="0ABBFFC9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Výkon (kW) / typ 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motoru:</w:t>
      </w:r>
      <w:r>
        <w:tab/>
      </w:r>
      <w:r w:rsidRPr="1D0E7C67" w:rsidR="3C294B7B">
        <w:rPr>
          <w:rFonts w:ascii="Calibri" w:hAnsi="Calibri" w:eastAsia="Times New Roman" w:cs="Calibri"/>
          <w:b w:val="0"/>
          <w:bCs w:val="0"/>
          <w:sz w:val="22"/>
          <w:szCs w:val="22"/>
        </w:rPr>
        <w:t>1</w:t>
      </w:r>
      <w:r w:rsidRPr="1D0E7C67" w:rsidR="354DD781">
        <w:rPr>
          <w:rFonts w:ascii="Calibri" w:hAnsi="Calibri" w:eastAsia="Times New Roman" w:cs="Calibri"/>
          <w:b w:val="0"/>
          <w:bCs w:val="0"/>
          <w:sz w:val="22"/>
          <w:szCs w:val="22"/>
        </w:rPr>
        <w:t>32</w:t>
      </w:r>
      <w:r w:rsidRPr="1D0E7C67" w:rsidR="3C294B7B">
        <w:rPr>
          <w:rFonts w:ascii="Calibri" w:hAnsi="Calibri" w:eastAsia="Times New Roman" w:cs="Calibri"/>
          <w:b w:val="0"/>
          <w:bCs w:val="0"/>
          <w:sz w:val="22"/>
          <w:szCs w:val="22"/>
        </w:rPr>
        <w:t>,0 / C</w:t>
      </w:r>
      <w:r w:rsidRPr="1D0E7C67" w:rsidR="3BE17483">
        <w:rPr>
          <w:rFonts w:ascii="Calibri" w:hAnsi="Calibri" w:eastAsia="Times New Roman" w:cs="Calibri"/>
          <w:b w:val="0"/>
          <w:bCs w:val="0"/>
          <w:sz w:val="22"/>
          <w:szCs w:val="22"/>
        </w:rPr>
        <w:t>FC</w:t>
      </w:r>
    </w:p>
    <w:p w:rsidR="6D1A50FF" w:rsidP="7E7EBDE3" w:rsidRDefault="6D1A50FF" w14:paraId="42F77517" w14:textId="762B0826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2D4F9AA5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Počet </w:t>
      </w:r>
      <w:r w:rsidRPr="2D4F9AA5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držitelů:</w:t>
      </w:r>
      <w:r>
        <w:tab/>
      </w:r>
      <w:r>
        <w:tab/>
      </w:r>
      <w:r>
        <w:tab/>
      </w:r>
      <w:r w:rsidRPr="2D4F9AA5" w:rsidR="30D3D51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1</w:t>
      </w:r>
    </w:p>
    <w:p w:rsidR="6D1A50FF" w:rsidP="7E7EBDE3" w:rsidRDefault="6D1A50FF" w14:paraId="5DD49E8F" w14:textId="6AE19409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Stav počítadla ujetých km</w:t>
      </w:r>
      <w:r>
        <w:tab/>
      </w:r>
      <w:r w:rsidRPr="1D0E7C67" w:rsidR="199256D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72 287</w:t>
      </w:r>
    </w:p>
    <w:p w:rsidR="00957534" w:rsidP="7E7EBDE3" w:rsidRDefault="6D1A50FF" w14:paraId="7952E5A9" w14:textId="05A864F7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7E7EBDE3" w:rsidR="6D1A50F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Barva:</w:t>
      </w:r>
      <w:r>
        <w:tab/>
      </w:r>
      <w:r>
        <w:tab/>
      </w:r>
      <w:r>
        <w:tab/>
      </w:r>
      <w:r>
        <w:tab/>
      </w:r>
      <w:r w:rsidRPr="7E7EBDE3" w:rsidR="43CB1508">
        <w:rPr>
          <w:rFonts w:ascii="Calibri" w:hAnsi="Calibri" w:eastAsia="Times New Roman" w:cs="Calibri"/>
          <w:b w:val="0"/>
          <w:bCs w:val="0"/>
          <w:sz w:val="22"/>
          <w:szCs w:val="22"/>
        </w:rPr>
        <w:t>m</w:t>
      </w:r>
      <w:r w:rsidRPr="7E7EBDE3" w:rsidR="4E7E4580">
        <w:rPr>
          <w:rFonts w:ascii="Calibri" w:hAnsi="Calibri" w:eastAsia="Times New Roman" w:cs="Calibri"/>
          <w:b w:val="0"/>
          <w:bCs w:val="0"/>
          <w:sz w:val="22"/>
          <w:szCs w:val="22"/>
        </w:rPr>
        <w:t>odrá</w:t>
      </w:r>
    </w:p>
    <w:p w:rsidR="6D1A50FF" w:rsidP="7E7EBDE3" w:rsidRDefault="6D1A50FF" w14:paraId="39263AEA" w14:textId="126CAD27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Číslo technického 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průkazu:</w:t>
      </w:r>
      <w:r>
        <w:tab/>
      </w:r>
      <w:r w:rsidRPr="1D0E7C67" w:rsidR="0B58C5FC">
        <w:rPr>
          <w:rFonts w:ascii="Calibri" w:hAnsi="Calibri" w:eastAsia="Times New Roman" w:cs="Calibri"/>
          <w:b w:val="0"/>
          <w:bCs w:val="0"/>
          <w:sz w:val="22"/>
          <w:szCs w:val="22"/>
          <w:highlight w:val="yellow"/>
        </w:rPr>
        <w:t>UBL704382</w:t>
      </w:r>
      <w:r w:rsidRPr="1D0E7C67" w:rsidR="0B58C5FC">
        <w:rPr>
          <w:rFonts w:ascii="Calibri" w:hAnsi="Calibri" w:eastAsia="Times New Roman" w:cs="Calibri"/>
          <w:b w:val="0"/>
          <w:bCs w:val="0"/>
          <w:sz w:val="22"/>
          <w:szCs w:val="22"/>
        </w:rPr>
        <w:t xml:space="preserve"> </w:t>
      </w:r>
      <w:r w:rsidRPr="1D0E7C67" w:rsidR="6BBA10E7">
        <w:rPr>
          <w:rFonts w:ascii="Calibri" w:hAnsi="Calibri" w:eastAsia="Times New Roman" w:cs="Calibri"/>
          <w:b w:val="0"/>
          <w:bCs w:val="0"/>
          <w:sz w:val="22"/>
          <w:szCs w:val="22"/>
        </w:rPr>
        <w:t xml:space="preserve">(původní </w:t>
      </w:r>
      <w:r w:rsidRPr="1D0E7C67" w:rsidR="37F73485">
        <w:rPr>
          <w:rFonts w:ascii="Calibri" w:hAnsi="Calibri" w:eastAsia="Times New Roman" w:cs="Calibri"/>
          <w:b w:val="0"/>
          <w:bCs w:val="0"/>
          <w:sz w:val="22"/>
          <w:szCs w:val="22"/>
        </w:rPr>
        <w:t>UG</w:t>
      </w:r>
      <w:r w:rsidRPr="1D0E7C67" w:rsidR="14F56920">
        <w:rPr>
          <w:rFonts w:ascii="Calibri" w:hAnsi="Calibri" w:eastAsia="Times New Roman" w:cs="Calibri"/>
          <w:b w:val="0"/>
          <w:bCs w:val="0"/>
          <w:sz w:val="22"/>
          <w:szCs w:val="22"/>
        </w:rPr>
        <w:t>018471</w:t>
      </w:r>
      <w:r w:rsidRPr="1D0E7C67" w:rsidR="498E9DC8">
        <w:rPr>
          <w:rFonts w:ascii="Calibri" w:hAnsi="Calibri" w:eastAsia="Times New Roman" w:cs="Calibri"/>
          <w:b w:val="0"/>
          <w:bCs w:val="0"/>
          <w:sz w:val="22"/>
          <w:szCs w:val="22"/>
        </w:rPr>
        <w:t>)</w:t>
      </w:r>
    </w:p>
    <w:p w:rsidR="6D1A50FF" w:rsidP="04B177CD" w:rsidRDefault="6D1A50FF" w14:paraId="21337C50" w14:textId="279AE5CF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2"/>
          <w:szCs w:val="22"/>
        </w:rPr>
      </w:pP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STK platné </w:t>
      </w:r>
      <w:r w:rsidRPr="1D0E7C67" w:rsidR="0E3E96D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do:</w:t>
      </w:r>
      <w:r>
        <w:tab/>
      </w:r>
      <w:r>
        <w:tab/>
      </w:r>
      <w:r>
        <w:tab/>
      </w:r>
      <w:r w:rsidRPr="1D0E7C67" w:rsidR="0B8BEEEC">
        <w:rPr>
          <w:rFonts w:ascii="Calibri" w:hAnsi="Calibri" w:eastAsia="Times New Roman" w:cs="Calibri"/>
          <w:b w:val="0"/>
          <w:bCs w:val="0"/>
          <w:sz w:val="22"/>
          <w:szCs w:val="22"/>
        </w:rPr>
        <w:t>19</w:t>
      </w:r>
      <w:r w:rsidRPr="1D0E7C67" w:rsidR="2C015117">
        <w:rPr>
          <w:rFonts w:ascii="Calibri" w:hAnsi="Calibri" w:eastAsia="Times New Roman" w:cs="Calibri"/>
          <w:b w:val="0"/>
          <w:bCs w:val="0"/>
          <w:sz w:val="22"/>
          <w:szCs w:val="22"/>
        </w:rPr>
        <w:t>.</w:t>
      </w:r>
      <w:r w:rsidRPr="1D0E7C67" w:rsidR="36BF36DE">
        <w:rPr>
          <w:rFonts w:ascii="Calibri" w:hAnsi="Calibri" w:eastAsia="Times New Roman" w:cs="Calibri"/>
          <w:b w:val="0"/>
          <w:bCs w:val="0"/>
          <w:sz w:val="22"/>
          <w:szCs w:val="22"/>
        </w:rPr>
        <w:t>9</w:t>
      </w:r>
      <w:r w:rsidRPr="1D0E7C67" w:rsidR="2C015117">
        <w:rPr>
          <w:rFonts w:ascii="Calibri" w:hAnsi="Calibri" w:eastAsia="Times New Roman" w:cs="Calibri"/>
          <w:b w:val="0"/>
          <w:bCs w:val="0"/>
          <w:sz w:val="22"/>
          <w:szCs w:val="22"/>
        </w:rPr>
        <w:t>.2026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94C47"/>
    <w:rsid w:val="00DB1A5B"/>
    <w:rsid w:val="00E74A9F"/>
    <w:rsid w:val="00E93603"/>
    <w:rsid w:val="00ED6CD8"/>
    <w:rsid w:val="00F06132"/>
    <w:rsid w:val="00F62602"/>
    <w:rsid w:val="00F8049F"/>
    <w:rsid w:val="00FC02F0"/>
    <w:rsid w:val="00FD3B52"/>
    <w:rsid w:val="00FD55DA"/>
    <w:rsid w:val="00FF4FA8"/>
    <w:rsid w:val="03E6FF3F"/>
    <w:rsid w:val="04B177CD"/>
    <w:rsid w:val="059C2021"/>
    <w:rsid w:val="06869B90"/>
    <w:rsid w:val="0B58C5FC"/>
    <w:rsid w:val="0B8BEEEC"/>
    <w:rsid w:val="0C888724"/>
    <w:rsid w:val="0CE8335A"/>
    <w:rsid w:val="0E3E96D6"/>
    <w:rsid w:val="0E59075E"/>
    <w:rsid w:val="10496AF2"/>
    <w:rsid w:val="108B2E79"/>
    <w:rsid w:val="13158C6A"/>
    <w:rsid w:val="1373F279"/>
    <w:rsid w:val="14F56920"/>
    <w:rsid w:val="15EABDA5"/>
    <w:rsid w:val="16886D44"/>
    <w:rsid w:val="18CC1606"/>
    <w:rsid w:val="195DBBA1"/>
    <w:rsid w:val="199256D4"/>
    <w:rsid w:val="1B3FB7B2"/>
    <w:rsid w:val="1BAD20B7"/>
    <w:rsid w:val="1D0E7C67"/>
    <w:rsid w:val="1D2761F2"/>
    <w:rsid w:val="1DA9910D"/>
    <w:rsid w:val="1FFA2CB8"/>
    <w:rsid w:val="205C1396"/>
    <w:rsid w:val="20EA7044"/>
    <w:rsid w:val="222CD384"/>
    <w:rsid w:val="23B47263"/>
    <w:rsid w:val="23E32FF9"/>
    <w:rsid w:val="2453CF5A"/>
    <w:rsid w:val="248D77B4"/>
    <w:rsid w:val="259DD499"/>
    <w:rsid w:val="261CAEE4"/>
    <w:rsid w:val="26F979C9"/>
    <w:rsid w:val="27E38663"/>
    <w:rsid w:val="28F150E6"/>
    <w:rsid w:val="29BA1566"/>
    <w:rsid w:val="29D0F604"/>
    <w:rsid w:val="2B2F7784"/>
    <w:rsid w:val="2C015117"/>
    <w:rsid w:val="2C303BEC"/>
    <w:rsid w:val="2D4F9AA5"/>
    <w:rsid w:val="2D982B29"/>
    <w:rsid w:val="2F561D1F"/>
    <w:rsid w:val="30D3D518"/>
    <w:rsid w:val="33249D49"/>
    <w:rsid w:val="33AE0D54"/>
    <w:rsid w:val="34369083"/>
    <w:rsid w:val="354DD781"/>
    <w:rsid w:val="35D0D4CF"/>
    <w:rsid w:val="36BF36DE"/>
    <w:rsid w:val="376EE966"/>
    <w:rsid w:val="37F73485"/>
    <w:rsid w:val="3974342F"/>
    <w:rsid w:val="39841EFC"/>
    <w:rsid w:val="39BE8776"/>
    <w:rsid w:val="3BE17483"/>
    <w:rsid w:val="3C294B7B"/>
    <w:rsid w:val="3D36A5FC"/>
    <w:rsid w:val="3E272D69"/>
    <w:rsid w:val="3F788DB1"/>
    <w:rsid w:val="41083D32"/>
    <w:rsid w:val="42592C95"/>
    <w:rsid w:val="4292AE02"/>
    <w:rsid w:val="42DB7D25"/>
    <w:rsid w:val="437C7088"/>
    <w:rsid w:val="43CB1508"/>
    <w:rsid w:val="43D7C5DB"/>
    <w:rsid w:val="4745B1AA"/>
    <w:rsid w:val="48339FB1"/>
    <w:rsid w:val="48B8533C"/>
    <w:rsid w:val="48FDE5DD"/>
    <w:rsid w:val="498E9DC8"/>
    <w:rsid w:val="4D9B897B"/>
    <w:rsid w:val="4E7E4580"/>
    <w:rsid w:val="519313C8"/>
    <w:rsid w:val="56286D3C"/>
    <w:rsid w:val="59087459"/>
    <w:rsid w:val="59DF1D72"/>
    <w:rsid w:val="5A3BCA21"/>
    <w:rsid w:val="5A99C23E"/>
    <w:rsid w:val="5E5992CB"/>
    <w:rsid w:val="5EA59141"/>
    <w:rsid w:val="5F502613"/>
    <w:rsid w:val="6197FD14"/>
    <w:rsid w:val="61F6EDDA"/>
    <w:rsid w:val="6303E510"/>
    <w:rsid w:val="6717AA46"/>
    <w:rsid w:val="683C36F1"/>
    <w:rsid w:val="68BB8BBA"/>
    <w:rsid w:val="6908C5DE"/>
    <w:rsid w:val="6BBA10E7"/>
    <w:rsid w:val="6D1A50FF"/>
    <w:rsid w:val="6E1159D7"/>
    <w:rsid w:val="6F32CB53"/>
    <w:rsid w:val="7474C836"/>
    <w:rsid w:val="76A3F4E7"/>
    <w:rsid w:val="78CE1ED0"/>
    <w:rsid w:val="79E92289"/>
    <w:rsid w:val="7B61B03C"/>
    <w:rsid w:val="7BF6E9B5"/>
    <w:rsid w:val="7E7EBDE3"/>
    <w:rsid w:val="7FE8C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82</revision>
  <lastPrinted>2023-02-27T12:13:00.0000000Z</lastPrinted>
  <dcterms:created xsi:type="dcterms:W3CDTF">2025-08-25T09:33:00.0000000Z</dcterms:created>
  <dcterms:modified xsi:type="dcterms:W3CDTF">2026-03-03T09:59:40.9652035Z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